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20" w:rsidRPr="005B40D4" w:rsidRDefault="00620520" w:rsidP="00E87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0D4">
        <w:rPr>
          <w:rFonts w:ascii="Times New Roman" w:hAnsi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sz w:val="28"/>
          <w:szCs w:val="28"/>
        </w:rPr>
        <w:t>дифференцированному зачету</w:t>
      </w:r>
      <w:r w:rsidRPr="005B40D4">
        <w:rPr>
          <w:rFonts w:ascii="Times New Roman" w:hAnsi="Times New Roman"/>
          <w:b/>
          <w:sz w:val="28"/>
          <w:szCs w:val="28"/>
        </w:rPr>
        <w:t xml:space="preserve"> 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0D4">
        <w:rPr>
          <w:rFonts w:ascii="Times New Roman" w:hAnsi="Times New Roman"/>
          <w:b/>
          <w:sz w:val="28"/>
          <w:szCs w:val="28"/>
        </w:rPr>
        <w:t>«</w:t>
      </w:r>
      <w:r w:rsidRPr="00AF716F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овое право»</w:t>
      </w:r>
      <w:r w:rsidRPr="00AF716F">
        <w:rPr>
          <w:rFonts w:ascii="Times New Roman" w:hAnsi="Times New Roman"/>
          <w:b/>
          <w:sz w:val="28"/>
          <w:szCs w:val="28"/>
        </w:rPr>
        <w:t xml:space="preserve"> </w:t>
      </w:r>
    </w:p>
    <w:p w:rsidR="00620520" w:rsidRDefault="00620520" w:rsidP="00E87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40.02.01 «</w:t>
      </w:r>
      <w:r w:rsidR="00E87467" w:rsidRPr="00E87467">
        <w:rPr>
          <w:rFonts w:ascii="Times New Roman" w:hAnsi="Times New Roman"/>
          <w:b/>
          <w:sz w:val="28"/>
          <w:szCs w:val="28"/>
        </w:rPr>
        <w:t>Право и организация социального обеспечения</w:t>
      </w:r>
      <w:r w:rsidRPr="005B40D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7467">
        <w:rPr>
          <w:rFonts w:ascii="Times New Roman" w:hAnsi="Times New Roman"/>
          <w:sz w:val="28"/>
          <w:szCs w:val="28"/>
        </w:rPr>
        <w:t>Сущность налогов.</w:t>
      </w:r>
    </w:p>
    <w:p w:rsidR="00FE7399" w:rsidRPr="00E87467" w:rsidRDefault="00FE7399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Принципы налогообложения.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Понятие налога и сбора.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Функции налогов.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Элементы юридического состава налога.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Контрольная функция налогов.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 xml:space="preserve">Понятие налогового права. 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Источники налогового права.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Исполнение налоговой обязанности.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 xml:space="preserve"> Налоговый контроль: постановка налогоплательщика на учет в налоговых органах.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Сущность налогового контроля.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Камеральная налоговая проверка.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Выездная налоговая проверка.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  <w:lang w:eastAsia="ru-RU"/>
        </w:rPr>
        <w:t>Способы уплаты налогов.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Налоговые льготы и их применение.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Налоговая ответственность.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  <w:lang w:eastAsia="ru-RU"/>
        </w:rPr>
        <w:t>Налоговая система Российской Федерации.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  <w:lang w:eastAsia="ru-RU"/>
        </w:rPr>
        <w:t>Классификация налогов.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  <w:lang w:eastAsia="ru-RU"/>
        </w:rPr>
        <w:t>Субъекты налоговых отношений.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Права и обязанности субъектов налоговых правоотношений.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Источник налога, единица обложения (масштаб налога) и отчетный период.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Прямые, косвенные налоги и их характеристика.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Порядок взимания налогов у источника и по декларации.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Пропорциональное и прогрессивное налогообложение.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Основные обязанности налоговых органов.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Обязанности налоговых агентов.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Права налогоплательщиков.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Налоговая база, налоговые ставки и их виды.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Малый бизнес и особенности налогообложения малого бизнеса.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Упрощенная система налогообложения – общая характеристика, налогоплательщики, порядок и условия перехода на  УСН, объект налогообложения, налоговая база, ставки, порядок и сроки уплаты в бюджет.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Единый сельскохозяйственный налог – порядок перехода на систему налогообложения сельскохозяйственным организациям, плательщики и объекты налогообложения, налоговая база и ставка, порядок исчисления и уплаты в бюджет.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Патентная система – характеристика видов деятельности, налоговый период, годовая стоимость патента, порядок уплаты, нарушения условий применения УСН на основе патента.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Автоматизированная упрощенная система налогообложения – общая характеристика, налогоплательщики, порядок и условия перехода на АУСН, объект налогообложения, налоговая база, ставки, порядок и сроки уплаты в бюджет.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lastRenderedPageBreak/>
        <w:t>Соглашение о разделе продукции -</w:t>
      </w:r>
      <w:r w:rsidRPr="00E87467">
        <w:rPr>
          <w:rFonts w:ascii="Times New Roman" w:hAnsi="Times New Roman"/>
        </w:rPr>
        <w:t xml:space="preserve"> </w:t>
      </w:r>
      <w:r w:rsidRPr="00E87467">
        <w:rPr>
          <w:rFonts w:ascii="Times New Roman" w:hAnsi="Times New Roman"/>
          <w:sz w:val="28"/>
          <w:szCs w:val="28"/>
        </w:rPr>
        <w:t>общая характеристика, налогоплательщики, порядок и условия перехода на АУСН, объект налогообложения, налоговая база, ставки, порядок и сроки уплаты в бюджет.</w:t>
      </w:r>
    </w:p>
    <w:p w:rsidR="00620520" w:rsidRPr="00E87467" w:rsidRDefault="00620520" w:rsidP="00E8746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 xml:space="preserve">Налог на профессиональный доход (НПД), или </w:t>
      </w:r>
      <w:proofErr w:type="spellStart"/>
      <w:r w:rsidRPr="00E87467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Pr="00E87467">
        <w:rPr>
          <w:rFonts w:ascii="Times New Roman" w:hAnsi="Times New Roman"/>
          <w:sz w:val="28"/>
          <w:szCs w:val="28"/>
        </w:rPr>
        <w:t>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Торговый сбор – плательщик, объект налогообложения, налоговая база, порядок исчисления и уплаты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.Земельный налог – плательщики налога, объект налогообложения налоговая база, налоговые ставки, налоговые льготы, порядок исчисления и уплаты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 на имущество физических лиц – плательщики, объект налогообложения, налоговая база, налоговые ставки, льготы по налогу, порядок исчисления и уплаты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Транспортный налог – плательщики, объект налогообложения и налоговая база, налоговые ставки, налоговые льготы, порядок исчисления и уплаты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.Налог на игорный бизнес – плательщики, объект налогообложения, налоговая база, ставки, порядок исчисления и уплаты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 на имущество организации – налогоплательщики, объект налогообложения, налоговая база, налоговые ставки, налоговые льготы, порядок исчисления и уплаты налога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 на прибыль организаций - плательщики, объект налогообложения, налоговая база, ставки, порядок исчисления и уплаты в бюджет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Сборы за использование объектами животного мира – плательщики, объекты обложения, ставки, порядок исчисления уплаты сборов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Сборы за пользование объектами водных, биологических ресурсов – плательщики, объекты обложения, ставки, порядок исчисления уплаты сборов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Государственная пошлина – налогоплательщики, объект налогообложения, налоговая база, налоговые ставки, порядок исчисления и уплаты в бюджет, налоговые льготы.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Водный налог – налогоплательщики, объект налогообложения, налоговая база, налоговые ставки, порядок исчисления и уплаты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Акцизы – понятие, сущность, функции, понятие подакцизных товаров.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 xml:space="preserve">Налог на добавленную стоимость – понятие, сущность, </w:t>
      </w:r>
      <w:proofErr w:type="gramStart"/>
      <w:r w:rsidRPr="00E87467">
        <w:rPr>
          <w:rFonts w:ascii="Times New Roman" w:hAnsi="Times New Roman"/>
          <w:sz w:val="28"/>
          <w:szCs w:val="28"/>
        </w:rPr>
        <w:t>функции..</w:t>
      </w:r>
      <w:proofErr w:type="gramEnd"/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НДФЛ – плательщики налога, объект налогообложения, налоговая база, налоговые льготы, налоговые ставки.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 на добычу полезных ископаемых – плательщики, объект налогообложения, налоговая база, налоговые ставки, порядок исчисления и сроки уплаты налога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Налоговая база, налоговые ставки, порядок исчисления и уплаты НДПИ.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Плательщики НДС, объект обложения, налоговая база, налоговые ставки, порядок исчисления и перечисление в бюджет.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Налоговые вычеты по НДФЛ, порядок исчисления и удержания налога.</w:t>
      </w:r>
    </w:p>
    <w:p w:rsidR="00620520" w:rsidRPr="00E87467" w:rsidRDefault="00620520" w:rsidP="00E87467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7467">
        <w:rPr>
          <w:rFonts w:ascii="Times New Roman" w:hAnsi="Times New Roman"/>
          <w:sz w:val="28"/>
          <w:szCs w:val="28"/>
        </w:rPr>
        <w:t>Порядок исчисления и перечисления в бюджет НДФЛ индивидуальными предпринимателями.</w:t>
      </w:r>
    </w:p>
    <w:sectPr w:rsidR="00620520" w:rsidRPr="00E87467" w:rsidSect="00E8746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9177A"/>
    <w:multiLevelType w:val="hybridMultilevel"/>
    <w:tmpl w:val="B024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20"/>
    <w:rsid w:val="00100C19"/>
    <w:rsid w:val="00620520"/>
    <w:rsid w:val="00A0598A"/>
    <w:rsid w:val="00CD4506"/>
    <w:rsid w:val="00E87467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E7700-0A22-4C54-93C9-54B88B2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2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0520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8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2023-10-30T08:05:00Z</cp:lastPrinted>
  <dcterms:created xsi:type="dcterms:W3CDTF">2023-10-30T08:00:00Z</dcterms:created>
  <dcterms:modified xsi:type="dcterms:W3CDTF">2023-10-30T08:15:00Z</dcterms:modified>
</cp:coreProperties>
</file>